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" w:cs="Times" w:eastAsia="Times" w:hAnsi="Times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21.0" w:type="dxa"/>
        <w:jc w:val="left"/>
        <w:tblInd w:w="15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3543"/>
        <w:gridCol w:w="4678"/>
        <w:tblGridChange w:id="0">
          <w:tblGrid>
            <w:gridCol w:w="3543"/>
            <w:gridCol w:w="4678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" w:cs="Times" w:eastAsia="Times" w:hAnsi="Time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Руководителю Государственной Инспекции по Труду 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  Адрес:_______________________________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От:__________________________________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Тел:_________________________________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" w:cs="Times" w:eastAsia="Times" w:hAnsi="Time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(имя юр. лица, на которого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подается жалоба)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Адрес:_______________________________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в трудовую инспекцию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Я,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работал 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«_________________»,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расположеной по адресу: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телефон приемной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отдел кадров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 2018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 был уволен по ст.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81 п. 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ТК РФ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«сокращение штатов»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 2018 г.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как нетрудоустроенный безработный, обратился к работодателю за пособием за второй месяц, согласно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п.1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ст. 178 ТК РФ. Мной был предъявлен в доказательство Трудовая книжка с последней записью об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увольнении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 ст.81 п.2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 2018 г.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Работодатель (бывший) до сих пор не выплатил гарантированную государством выплату за второй месяц трудоустройства.</w:t>
        <w:br w:type="textWrapping"/>
        <w:t xml:space="preserve">Прошу Вас, в связи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систематическими нарушениями законодательства, рассмотреть вопрос об административном наказании работодателя.</w:t>
      </w:r>
    </w:p>
    <w:p w:rsidR="00000000" w:rsidDel="00000000" w:rsidP="00000000" w:rsidRDefault="00000000" w:rsidRPr="00000000">
      <w:pPr>
        <w:widowControl w:val="0"/>
        <w:spacing w:line="36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36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360" w:lineRule="auto"/>
        <w:contextualSpacing w:val="0"/>
        <w:jc w:val="both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 2018 года</w:t>
      </w: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                                                               Подпись 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mbria"/>
  <w:font w:name="Georgia"/>
  <w:font w:name="Times New Roman"/>
  <w:font w:name="Arial"/>
  <w:font w:name="Time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mbria" w:cs="Cambria" w:eastAsia="Cambria" w:hAnsi="Cambri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